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02"/>
        </w:tabs>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ind w:left="2880" w:firstLine="0"/>
        <w:rPr>
          <w:rFonts w:ascii="Calibri" w:cs="Calibri" w:eastAsia="Calibri" w:hAnsi="Calibri"/>
          <w:b w:val="1"/>
          <w:color w:val="93268f"/>
          <w:sz w:val="36"/>
          <w:szCs w:val="36"/>
        </w:rPr>
      </w:pPr>
      <w:r w:rsidDel="00000000" w:rsidR="00000000" w:rsidRPr="00000000">
        <w:rPr>
          <w:rFonts w:ascii="Calibri" w:cs="Calibri" w:eastAsia="Calibri" w:hAnsi="Calibri"/>
          <w:b w:val="1"/>
          <w:color w:val="93268f"/>
          <w:sz w:val="36"/>
          <w:szCs w:val="36"/>
          <w:rtl w:val="0"/>
        </w:rPr>
        <w:t xml:space="preserve">Case study Template</w:t>
      </w:r>
    </w:p>
    <w:p w:rsidR="00000000" w:rsidDel="00000000" w:rsidP="00000000" w:rsidRDefault="00000000" w:rsidRPr="00000000" w14:paraId="00000003">
      <w:pPr>
        <w:rPr>
          <w:rFonts w:ascii="Calibri" w:cs="Calibri" w:eastAsia="Calibri" w:hAnsi="Calibri"/>
          <w:b w:val="1"/>
          <w:color w:val="266c9f"/>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893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1"/>
        <w:gridCol w:w="6210"/>
        <w:tblGridChange w:id="0">
          <w:tblGrid>
            <w:gridCol w:w="2721"/>
            <w:gridCol w:w="6210"/>
          </w:tblGrid>
        </w:tblGridChange>
      </w:tblGrid>
      <w:tr>
        <w:trPr>
          <w:cantSplit w:val="0"/>
          <w:trHeight w:val="971" w:hRule="atLeast"/>
          <w:tblHeader w:val="0"/>
        </w:trPr>
        <w:tc>
          <w:tcPr>
            <w:shd w:fill="93268f" w:val="clear"/>
            <w:vAlign w:val="center"/>
          </w:tcPr>
          <w:p w:rsidR="00000000" w:rsidDel="00000000" w:rsidP="00000000" w:rsidRDefault="00000000" w:rsidRPr="00000000" w14:paraId="00000005">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Title of Case study</w:t>
            </w:r>
          </w:p>
        </w:tc>
        <w:tc>
          <w:tcPr>
            <w:shd w:fill="ffffff" w:val="clear"/>
            <w:vAlign w:val="center"/>
          </w:tcPr>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Whatfix - digital solution for real-time training</w:t>
            </w:r>
          </w:p>
        </w:tc>
      </w:tr>
      <w:tr>
        <w:trPr>
          <w:cantSplit w:val="0"/>
          <w:trHeight w:val="636" w:hRule="atLeast"/>
          <w:tblHeader w:val="0"/>
        </w:trPr>
        <w:tc>
          <w:tcPr>
            <w:shd w:fill="93268f" w:val="clear"/>
            <w:vAlign w:val="center"/>
          </w:tcPr>
          <w:p w:rsidR="00000000" w:rsidDel="00000000" w:rsidP="00000000" w:rsidRDefault="00000000" w:rsidRPr="00000000" w14:paraId="00000007">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Keywords (meta tag)</w:t>
            </w:r>
          </w:p>
        </w:tc>
        <w:tc>
          <w:tcPr>
            <w:shd w:fill="ffffff" w:val="clear"/>
            <w:vAlign w:val="center"/>
          </w:tcPr>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Interactive, personalised, on-demand training for international business units / Digital Adoption Solution / Whatfix</w:t>
            </w:r>
          </w:p>
        </w:tc>
      </w:tr>
      <w:tr>
        <w:trPr>
          <w:cantSplit w:val="0"/>
          <w:trHeight w:val="636" w:hRule="atLeast"/>
          <w:tblHeader w:val="0"/>
        </w:trPr>
        <w:tc>
          <w:tcPr>
            <w:shd w:fill="93268f" w:val="clear"/>
            <w:vAlign w:val="center"/>
          </w:tcPr>
          <w:p w:rsidR="00000000" w:rsidDel="00000000" w:rsidP="00000000" w:rsidRDefault="00000000" w:rsidRPr="00000000" w14:paraId="00000009">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Provided by</w:t>
            </w:r>
          </w:p>
        </w:tc>
        <w:tc>
          <w:tcPr>
            <w:shd w:fill="ffffff" w:val="clear"/>
            <w:vAlign w:val="center"/>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IDP sas</w:t>
            </w:r>
          </w:p>
        </w:tc>
      </w:tr>
      <w:tr>
        <w:trPr>
          <w:cantSplit w:val="0"/>
          <w:trHeight w:val="600" w:hRule="atLeast"/>
          <w:tblHeader w:val="0"/>
        </w:trPr>
        <w:tc>
          <w:tcPr>
            <w:shd w:fill="93268f" w:val="clear"/>
            <w:vAlign w:val="center"/>
          </w:tcPr>
          <w:p w:rsidR="00000000" w:rsidDel="00000000" w:rsidP="00000000" w:rsidRDefault="00000000" w:rsidRPr="00000000" w14:paraId="0000000B">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Language</w:t>
            </w:r>
          </w:p>
        </w:tc>
        <w:tc>
          <w:tcPr>
            <w:shd w:fill="ffffff" w:val="clear"/>
            <w:vAlign w:val="center"/>
          </w:tcPr>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ENGLISH</w:t>
            </w:r>
          </w:p>
        </w:tc>
      </w:tr>
      <w:tr>
        <w:trPr>
          <w:cantSplit w:val="0"/>
          <w:trHeight w:val="264" w:hRule="atLeast"/>
          <w:tblHeader w:val="0"/>
        </w:trPr>
        <w:tc>
          <w:tcPr>
            <w:gridSpan w:val="2"/>
            <w:shd w:fill="93268f" w:val="clear"/>
            <w:vAlign w:val="center"/>
          </w:tcPr>
          <w:p w:rsidR="00000000" w:rsidDel="00000000" w:rsidP="00000000" w:rsidRDefault="00000000" w:rsidRPr="00000000" w14:paraId="0000000D">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Case study</w:t>
            </w:r>
          </w:p>
        </w:tc>
      </w:tr>
      <w:tr>
        <w:trPr>
          <w:cantSplit w:val="0"/>
          <w:trHeight w:val="6345" w:hRule="atLeast"/>
          <w:tblHeader w:val="0"/>
        </w:trPr>
        <w:tc>
          <w:tcPr>
            <w:gridSpan w:val="2"/>
            <w:shd w:fill="auto" w:val="clear"/>
            <w:vAlign w:val="center"/>
          </w:tcPr>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Experian is a leading global information services company, providing data and analytical tools to clients around the world, employing over 16.000 people.</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Experian largely invested on the </w:t>
            </w:r>
            <w:hyperlink r:id="rId7">
              <w:r w:rsidDel="00000000" w:rsidR="00000000" w:rsidRPr="00000000">
                <w:rPr>
                  <w:rFonts w:ascii="Calibri" w:cs="Calibri" w:eastAsia="Calibri" w:hAnsi="Calibri"/>
                  <w:color w:val="0000ff"/>
                  <w:u w:val="single"/>
                  <w:rtl w:val="0"/>
                </w:rPr>
                <w:t xml:space="preserve">Salesforce</w:t>
              </w:r>
            </w:hyperlink>
            <w:r w:rsidDel="00000000" w:rsidR="00000000" w:rsidRPr="00000000">
              <w:rPr>
                <w:rFonts w:ascii="Calibri" w:cs="Calibri" w:eastAsia="Calibri" w:hAnsi="Calibri"/>
                <w:rtl w:val="0"/>
              </w:rPr>
              <w:t xml:space="preserve"> digital platform to help its salespeople manage their business and client relationships as effectively as possible. Despite a strong training set-up, users struggled to leverage the various functions of Salesforce. Therefore, the Experian’s training team decided that digital adoption depended on implementing interactive, on-demand training support that helps users in the flow of work, and hence decided to invest in </w:t>
            </w:r>
            <w:hyperlink r:id="rId8">
              <w:r w:rsidDel="00000000" w:rsidR="00000000" w:rsidRPr="00000000">
                <w:rPr>
                  <w:rFonts w:ascii="Calibri" w:cs="Calibri" w:eastAsia="Calibri" w:hAnsi="Calibri"/>
                  <w:color w:val="0000ff"/>
                  <w:u w:val="single"/>
                  <w:rtl w:val="0"/>
                </w:rPr>
                <w:t xml:space="preserve">Whatfix</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Whatfix is a Digital Adoption Solution (DAS) which disrupts Application Training, Learning and support content by providing Interactive, real-time and autonomous user guidance. Experian now offers real-time training that is personalized to the users’ role, language, and business units.</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With the help of Whatfix’s auto-generated multi-formats (videos, PDFs, slideshows, etc.), launching Salesforce in a new business unit became easier and more efficient. Moreover, sales reps also have access to an always-available self-help menu that provides users contextual information whenever users are unsure of how to perform a process or task.</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Results:</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Reduction of the time to launch a new business unit from 3 months to 1 month;</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general user adoption timeline went from 8 months to 3 months;</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60% reduction in content creation, a 50% reduction in training time, and a 20% improvement in data quality.</w:t>
            </w:r>
          </w:p>
          <w:p w:rsidR="00000000" w:rsidDel="00000000" w:rsidP="00000000" w:rsidRDefault="00000000" w:rsidRPr="00000000" w14:paraId="0000001B">
            <w:pPr>
              <w:ind w:left="360" w:firstLine="0"/>
              <w:jc w:val="both"/>
              <w:rPr>
                <w:rFonts w:ascii="Calibri" w:cs="Calibri" w:eastAsia="Calibri" w:hAnsi="Calibri"/>
              </w:rPr>
            </w:pPr>
            <w:r w:rsidDel="00000000" w:rsidR="00000000" w:rsidRPr="00000000">
              <w:rPr>
                <w:rtl w:val="0"/>
              </w:rPr>
            </w:r>
          </w:p>
        </w:tc>
      </w:tr>
      <w:tr>
        <w:trPr>
          <w:cantSplit w:val="0"/>
          <w:trHeight w:val="475" w:hRule="atLeast"/>
          <w:tblHeader w:val="0"/>
        </w:trPr>
        <w:tc>
          <w:tcPr>
            <w:shd w:fill="93268f" w:val="clear"/>
            <w:vAlign w:val="center"/>
          </w:tcPr>
          <w:p w:rsidR="00000000" w:rsidDel="00000000" w:rsidP="00000000" w:rsidRDefault="00000000" w:rsidRPr="00000000" w14:paraId="0000001D">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Reference Link (if any)</w:t>
            </w:r>
          </w:p>
        </w:tc>
        <w:tc>
          <w:tcPr>
            <w:vAlign w:val="center"/>
          </w:tcPr>
          <w:p w:rsidR="00000000" w:rsidDel="00000000" w:rsidP="00000000" w:rsidRDefault="00000000" w:rsidRPr="00000000" w14:paraId="0000001E">
            <w:pPr>
              <w:rPr>
                <w:rFonts w:ascii="Calibri" w:cs="Calibri" w:eastAsia="Calibri" w:hAnsi="Calibri"/>
                <w:color w:val="243255"/>
              </w:rPr>
            </w:pPr>
            <w:hyperlink r:id="rId9">
              <w:r w:rsidDel="00000000" w:rsidR="00000000" w:rsidRPr="00000000">
                <w:rPr>
                  <w:rFonts w:ascii="Calibri" w:cs="Calibri" w:eastAsia="Calibri" w:hAnsi="Calibri"/>
                  <w:b w:val="1"/>
                  <w:color w:val="0000ff"/>
                  <w:u w:val="single"/>
                  <w:rtl w:val="0"/>
                </w:rPr>
                <w:t xml:space="preserve">https://whatfix.com/blog/digital-adoption-success-stories/</w:t>
              </w:r>
            </w:hyperlink>
            <w:r w:rsidDel="00000000" w:rsidR="00000000" w:rsidRPr="00000000">
              <w:rPr>
                <w:rtl w:val="0"/>
              </w:rPr>
            </w:r>
          </w:p>
        </w:tc>
      </w:tr>
      <w:tr>
        <w:trPr>
          <w:cantSplit w:val="0"/>
          <w:trHeight w:val="475" w:hRule="atLeast"/>
          <w:tblHeader w:val="0"/>
        </w:trPr>
        <w:tc>
          <w:tcPr>
            <w:shd w:fill="93268f" w:val="clear"/>
            <w:vAlign w:val="center"/>
          </w:tcPr>
          <w:p w:rsidR="00000000" w:rsidDel="00000000" w:rsidP="00000000" w:rsidRDefault="00000000" w:rsidRPr="00000000" w14:paraId="0000001F">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Type of material</w:t>
            </w:r>
          </w:p>
        </w:tc>
        <w:tc>
          <w:tcPr>
            <w:vAlign w:val="center"/>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CASE STUDY</w:t>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pgSz w:h="16850" w:w="11910" w:orient="portrait"/>
      <w:pgMar w:bottom="280" w:top="1600" w:left="168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
              <a:graphic>
                <a:graphicData uri="http://schemas.microsoft.com/office/word/2010/wordprocessingGroup">
                  <wpg:wgp>
                    <wpg:cNvGrpSpPr/>
                    <wpg:grpSpPr>
                      <a:xfrm>
                        <a:off x="1564575" y="0"/>
                        <a:ext cx="7562850" cy="10654234"/>
                        <a:chOff x="1564575" y="0"/>
                        <a:chExt cx="7562850" cy="7560000"/>
                      </a:xfrm>
                    </wpg:grpSpPr>
                    <wpg:grpSp>
                      <wpg:cNvGrpSpPr/>
                      <wpg:grpSpPr>
                        <a:xfrm>
                          <a:off x="1564575" y="0"/>
                          <a:ext cx="7562850" cy="7560000"/>
                          <a:chOff x="0" y="0"/>
                          <a:chExt cx="11910" cy="16845"/>
                        </a:xfrm>
                      </wpg:grpSpPr>
                      <wps:wsp>
                        <wps:cNvSpPr/>
                        <wps:cNvPr id="3" name="Shape 3"/>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5" name="Shape 5"/>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6" name="Shape 6"/>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8" name="Shape 8"/>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9" name="Shape 9"/>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0" name="Shape 10"/>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2" name="Shape 12"/>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3" name="Shape 13"/>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62850" cy="1065423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pStyle w:val="Title"/>
      <w:ind w:firstLine="3426"/>
      <w:rPr>
        <w:color w:val="93268f"/>
      </w:rPr>
    </w:pPr>
    <w:r w:rsidDel="00000000" w:rsidR="00000000" w:rsidRPr="00000000">
      <w:rPr>
        <w:color w:val="93268f"/>
        <w:rtl w:val="0"/>
      </w:rPr>
      <w:t xml:space="preserve">dewproject.eu</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e" w:default="1">
    <w:name w:val="Normal"/>
    <w:qFormat w:val="1"/>
    <w:rPr>
      <w:rFonts w:ascii="Arial MT" w:cs="Arial MT" w:eastAsia="Arial MT" w:hAnsi="Arial M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3"/>
      <w:szCs w:val="13"/>
    </w:rPr>
  </w:style>
  <w:style w:type="paragraph" w:styleId="Titolo">
    <w:name w:val="Title"/>
    <w:basedOn w:val="Normale"/>
    <w:uiPriority w:val="10"/>
    <w:qFormat w:val="1"/>
    <w:pPr>
      <w:spacing w:before="122"/>
      <w:ind w:left="3426" w:right="3778"/>
      <w:jc w:val="center"/>
    </w:pPr>
    <w:rPr>
      <w:rFonts w:ascii="Tahoma" w:cs="Tahoma" w:eastAsia="Tahoma" w:hAnsi="Tahoma"/>
      <w:b w:val="1"/>
      <w:bCs w:val="1"/>
      <w:sz w:val="23"/>
      <w:szCs w:val="23"/>
    </w:rPr>
  </w:style>
  <w:style w:type="paragraph" w:styleId="Paragrafoelenco">
    <w:name w:val="List Paragraph"/>
    <w:basedOn w:val="Normale"/>
    <w:uiPriority w:val="1"/>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FA44BE"/>
    <w:pPr>
      <w:tabs>
        <w:tab w:val="center" w:pos="4252"/>
        <w:tab w:val="right" w:pos="8504"/>
      </w:tabs>
    </w:pPr>
  </w:style>
  <w:style w:type="character" w:styleId="IntestazioneCarattere" w:customStyle="1">
    <w:name w:val="Intestazione Carattere"/>
    <w:basedOn w:val="Carpredefinitoparagrafo"/>
    <w:link w:val="Intestazione"/>
    <w:uiPriority w:val="99"/>
    <w:rsid w:val="00FA44BE"/>
    <w:rPr>
      <w:rFonts w:ascii="Arial MT" w:cs="Arial MT" w:eastAsia="Arial MT" w:hAnsi="Arial MT"/>
    </w:rPr>
  </w:style>
  <w:style w:type="paragraph" w:styleId="Pidipagina">
    <w:name w:val="footer"/>
    <w:basedOn w:val="Normale"/>
    <w:link w:val="PidipaginaCarattere"/>
    <w:uiPriority w:val="99"/>
    <w:unhideWhenUsed w:val="1"/>
    <w:rsid w:val="00FA44BE"/>
    <w:pPr>
      <w:tabs>
        <w:tab w:val="center" w:pos="4252"/>
        <w:tab w:val="right" w:pos="8504"/>
      </w:tabs>
    </w:pPr>
  </w:style>
  <w:style w:type="character" w:styleId="PidipaginaCarattere" w:customStyle="1">
    <w:name w:val="Piè di pagina Carattere"/>
    <w:basedOn w:val="Carpredefinitoparagrafo"/>
    <w:link w:val="Pidipagina"/>
    <w:uiPriority w:val="99"/>
    <w:rsid w:val="00FA44BE"/>
    <w:rPr>
      <w:rFonts w:ascii="Arial MT" w:cs="Arial MT" w:eastAsia="Arial MT" w:hAnsi="Arial MT"/>
    </w:rPr>
  </w:style>
  <w:style w:type="table" w:styleId="Grigliatabella">
    <w:name w:val="Table Grid"/>
    <w:basedOn w:val="Tabellanormale"/>
    <w:uiPriority w:val="39"/>
    <w:rsid w:val="00D54FB1"/>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basedOn w:val="Carpredefinitoparagrafo"/>
    <w:uiPriority w:val="99"/>
    <w:unhideWhenUsed w:val="1"/>
    <w:rsid w:val="00F473D1"/>
    <w:rPr>
      <w:color w:val="0000ff" w:themeColor="hyperlink"/>
      <w:u w:val="single"/>
    </w:rPr>
  </w:style>
  <w:style w:type="character" w:styleId="Collegamentovisitato">
    <w:name w:val="FollowedHyperlink"/>
    <w:basedOn w:val="Carpredefinitoparagrafo"/>
    <w:uiPriority w:val="99"/>
    <w:semiHidden w:val="1"/>
    <w:unhideWhenUsed w:val="1"/>
    <w:rsid w:val="00643A28"/>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hatfix.com/blog/digital-adoption-success-stor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alesforce.com/nl/campaign/sem/salesforce-products/?d=7013y000002hYvDAAU&amp;utm_source=bing&amp;utm_medium=sem&amp;utm_campaign=nl_alllobcon&amp;utm_content=pg-nl-salesforce_7013y000002hYvDAAU&amp;soc=Bing-salesforce-products&amp;msclkid=2d0a070dc86b13fe8cde649ad606b1d5&amp;s_kwcid=AL!7501!10!72636790466946!72637250604272&amp;ef_id=Y0qgKAAAAJlIbAOY:20221212122837:s" TargetMode="External"/><Relationship Id="rId8" Type="http://schemas.openxmlformats.org/officeDocument/2006/relationships/hyperlink" Target="https://whatfix.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E2HONG7jGl7cv1hr1qEuzgHrw==">AMUW2mVdzYC7IzE4M81nmmBeEbRSi6+tAdhI/jZLXhamij7xcw5Ma45ykGLzoiIPnMaBiqZNF4rKHb4hYKw8zKSSSsFzxnY73qUqVIf4JAnb9aFnq9XA1S7IhRAeshxGC96scYQ2obif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2022-07-18T10:39:00Z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